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70" w:rsidRPr="00A03C4B" w:rsidRDefault="00AE4970" w:rsidP="00AE4970">
      <w:pPr>
        <w:pStyle w:val="Hlavika"/>
        <w:rPr>
          <w:rFonts w:ascii="Times New Roman" w:hAnsi="Times New Roman" w:cs="Times New Roman"/>
          <w:b/>
        </w:rPr>
      </w:pPr>
      <w:r w:rsidRPr="00A03C4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49088E67" wp14:editId="684BD032">
            <wp:simplePos x="0" y="0"/>
            <wp:positionH relativeFrom="column">
              <wp:posOffset>5080</wp:posOffset>
            </wp:positionH>
            <wp:positionV relativeFrom="paragraph">
              <wp:posOffset>45720</wp:posOffset>
            </wp:positionV>
            <wp:extent cx="1367155" cy="352425"/>
            <wp:effectExtent l="19050" t="0" r="4445" b="0"/>
            <wp:wrapTight wrapText="bothSides">
              <wp:wrapPolygon edited="0">
                <wp:start x="-301" y="0"/>
                <wp:lineTo x="-301" y="21016"/>
                <wp:lineTo x="21670" y="21016"/>
                <wp:lineTo x="21670" y="0"/>
                <wp:lineTo x="-301" y="0"/>
              </wp:wrapPolygon>
            </wp:wrapTight>
            <wp:docPr id="2" name="Obrázok 1" descr="C:\Users\Daniela\Pictures\učiteľ\mail.googl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Daniela\Pictures\učiteľ\mail.google.c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A03C4B">
        <w:rPr>
          <w:rFonts w:ascii="Times New Roman" w:hAnsi="Times New Roman" w:cs="Times New Roman"/>
          <w:b/>
        </w:rPr>
        <w:t>SÚKROMNÁ STREDNÁ ODBORNÁ ŠKOLA</w:t>
      </w:r>
    </w:p>
    <w:p w:rsidR="00AE4970" w:rsidRDefault="00AE4970" w:rsidP="00AE4970">
      <w:pPr>
        <w:pStyle w:val="Hlavika"/>
      </w:pPr>
      <w:r>
        <w:tab/>
        <w:t xml:space="preserve">                                                              SNP 1202/14, 026 01  DOLNÝ KUBÍN</w:t>
      </w:r>
    </w:p>
    <w:p w:rsidR="00D15B8D" w:rsidRDefault="00D15B8D" w:rsidP="00B941D4">
      <w:pPr>
        <w:pBdr>
          <w:bottom w:val="single" w:sz="4" w:space="1" w:color="auto"/>
        </w:pBdr>
        <w:rPr>
          <w:noProof/>
          <w:lang w:eastAsia="sk-SK"/>
        </w:rPr>
      </w:pPr>
    </w:p>
    <w:p w:rsidR="00AE4970" w:rsidRPr="00B941D4" w:rsidRDefault="00AE4970" w:rsidP="00B941D4">
      <w:pPr>
        <w:pBdr>
          <w:bottom w:val="single" w:sz="4" w:space="1" w:color="auto"/>
        </w:pBdr>
      </w:pPr>
    </w:p>
    <w:p w:rsidR="00D146F2" w:rsidRDefault="00D146F2" w:rsidP="00D15B8D">
      <w:pPr>
        <w:jc w:val="center"/>
        <w:rPr>
          <w:b/>
          <w:sz w:val="28"/>
          <w:szCs w:val="28"/>
          <w:u w:val="single"/>
        </w:rPr>
      </w:pPr>
    </w:p>
    <w:p w:rsidR="00D15B8D" w:rsidRPr="00D15B8D" w:rsidRDefault="00D15B8D" w:rsidP="00D15B8D">
      <w:pPr>
        <w:jc w:val="center"/>
        <w:rPr>
          <w:b/>
          <w:sz w:val="28"/>
          <w:szCs w:val="28"/>
          <w:u w:val="single"/>
        </w:rPr>
      </w:pPr>
      <w:r w:rsidRPr="00D15B8D">
        <w:rPr>
          <w:b/>
          <w:sz w:val="28"/>
          <w:szCs w:val="28"/>
          <w:u w:val="single"/>
        </w:rPr>
        <w:t>Oznámenie o vyhlásení 2. kola prijímacích skúšok na voľné miesta pre žiakov</w:t>
      </w:r>
    </w:p>
    <w:p w:rsidR="00D15B8D" w:rsidRPr="00D15B8D" w:rsidRDefault="00D15B8D" w:rsidP="00D15B8D">
      <w:pPr>
        <w:jc w:val="center"/>
        <w:rPr>
          <w:b/>
          <w:sz w:val="28"/>
          <w:szCs w:val="28"/>
          <w:u w:val="single"/>
        </w:rPr>
      </w:pPr>
      <w:r w:rsidRPr="00D15B8D">
        <w:rPr>
          <w:b/>
          <w:sz w:val="28"/>
          <w:szCs w:val="28"/>
          <w:u w:val="single"/>
        </w:rPr>
        <w:t>do 1. roč</w:t>
      </w:r>
      <w:r w:rsidR="008D6811">
        <w:rPr>
          <w:b/>
          <w:sz w:val="28"/>
          <w:szCs w:val="28"/>
          <w:u w:val="single"/>
        </w:rPr>
        <w:t xml:space="preserve">níka </w:t>
      </w:r>
      <w:r w:rsidR="00F126E1">
        <w:rPr>
          <w:b/>
          <w:sz w:val="28"/>
          <w:szCs w:val="28"/>
          <w:u w:val="single"/>
        </w:rPr>
        <w:t>štúdia pre školský rok 2021/2022.</w:t>
      </w:r>
    </w:p>
    <w:p w:rsidR="00D15B8D" w:rsidRPr="00D15B8D" w:rsidRDefault="00D15B8D" w:rsidP="00C564D5">
      <w:pPr>
        <w:jc w:val="both"/>
        <w:rPr>
          <w:sz w:val="28"/>
          <w:szCs w:val="28"/>
          <w:u w:val="single"/>
        </w:rPr>
      </w:pPr>
    </w:p>
    <w:p w:rsidR="00D15B8D" w:rsidRPr="00D15B8D" w:rsidRDefault="00D15B8D" w:rsidP="00C564D5">
      <w:r w:rsidRPr="00D15B8D">
        <w:t>Riaditeľ  Súkromnej strednej odbornej školy</w:t>
      </w:r>
      <w:r w:rsidR="008D6811">
        <w:t xml:space="preserve">, SNP 1202/14,  Dolný Kubín, </w:t>
      </w:r>
      <w:r w:rsidRPr="00D15B8D">
        <w:t xml:space="preserve"> týmto vyhlasuje v súlade s</w:t>
      </w:r>
      <w:r w:rsidR="008D6811">
        <w:t xml:space="preserve">  § 66, ods. 7 Zákona 245/2008 Z</w:t>
      </w:r>
      <w:r w:rsidRPr="00D15B8D">
        <w:t>.</w:t>
      </w:r>
      <w:r w:rsidR="008D6811">
        <w:t xml:space="preserve"> </w:t>
      </w:r>
      <w:r w:rsidRPr="00D15B8D">
        <w:t>z.  v znení neskorších úprav  a po prerokovaní v pedagogickej rade konanej dňa</w:t>
      </w:r>
      <w:r w:rsidR="00956A55">
        <w:t xml:space="preserve"> 24.05</w:t>
      </w:r>
      <w:r w:rsidR="00936840">
        <w:t>. 2021</w:t>
      </w:r>
    </w:p>
    <w:p w:rsidR="00C564D5" w:rsidRPr="00D146F2" w:rsidRDefault="00C564D5" w:rsidP="00C564D5">
      <w:pPr>
        <w:jc w:val="center"/>
        <w:rPr>
          <w:b/>
          <w:sz w:val="28"/>
          <w:szCs w:val="28"/>
        </w:rPr>
      </w:pPr>
      <w:r w:rsidRPr="00D146F2">
        <w:rPr>
          <w:b/>
          <w:sz w:val="28"/>
          <w:szCs w:val="28"/>
        </w:rPr>
        <w:t>2. kolo prijímacích skúšok</w:t>
      </w:r>
      <w:r w:rsidR="00936840">
        <w:rPr>
          <w:b/>
          <w:sz w:val="28"/>
          <w:szCs w:val="28"/>
        </w:rPr>
        <w:t>, na deň 22</w:t>
      </w:r>
      <w:r w:rsidR="007D15D7" w:rsidRPr="00D146F2">
        <w:rPr>
          <w:b/>
          <w:sz w:val="28"/>
          <w:szCs w:val="28"/>
        </w:rPr>
        <w:t>. 06.</w:t>
      </w:r>
      <w:r w:rsidR="00D146F2" w:rsidRPr="00D146F2">
        <w:rPr>
          <w:b/>
          <w:sz w:val="28"/>
          <w:szCs w:val="28"/>
        </w:rPr>
        <w:t xml:space="preserve"> </w:t>
      </w:r>
      <w:r w:rsidR="00936840">
        <w:rPr>
          <w:b/>
          <w:sz w:val="28"/>
          <w:szCs w:val="28"/>
        </w:rPr>
        <w:t>2021</w:t>
      </w:r>
    </w:p>
    <w:p w:rsidR="00C564D5" w:rsidRPr="00D146F2" w:rsidRDefault="00936840" w:rsidP="007D1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 školský rok 2021/2022.</w:t>
      </w:r>
    </w:p>
    <w:p w:rsidR="00F632EE" w:rsidRDefault="00F632EE" w:rsidP="00F632EE">
      <w:pPr>
        <w:rPr>
          <w:b/>
          <w:sz w:val="24"/>
          <w:szCs w:val="24"/>
        </w:rPr>
      </w:pPr>
      <w:r w:rsidRPr="00F632EE">
        <w:rPr>
          <w:b/>
          <w:sz w:val="24"/>
          <w:szCs w:val="24"/>
        </w:rPr>
        <w:t>Študijné odbory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4422"/>
        <w:gridCol w:w="3369"/>
      </w:tblGrid>
      <w:tr w:rsidR="00F632EE" w:rsidTr="003266EE">
        <w:tc>
          <w:tcPr>
            <w:tcW w:w="1271" w:type="dxa"/>
          </w:tcPr>
          <w:p w:rsidR="00F632EE" w:rsidRDefault="00F632EE" w:rsidP="00F6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 odboru</w:t>
            </w:r>
          </w:p>
        </w:tc>
        <w:tc>
          <w:tcPr>
            <w:tcW w:w="4422" w:type="dxa"/>
          </w:tcPr>
          <w:p w:rsidR="00F632EE" w:rsidRDefault="00F632EE" w:rsidP="00F6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odboru</w:t>
            </w:r>
          </w:p>
        </w:tc>
        <w:tc>
          <w:tcPr>
            <w:tcW w:w="3369" w:type="dxa"/>
          </w:tcPr>
          <w:p w:rsidR="00F632EE" w:rsidRDefault="00F632EE" w:rsidP="00F6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voľných miest pre 2. kolo</w:t>
            </w:r>
          </w:p>
        </w:tc>
      </w:tr>
      <w:tr w:rsidR="00F632EE" w:rsidTr="003266EE">
        <w:tc>
          <w:tcPr>
            <w:tcW w:w="1271" w:type="dxa"/>
          </w:tcPr>
          <w:p w:rsidR="00F632EE" w:rsidRPr="00F632EE" w:rsidRDefault="00F632EE" w:rsidP="00F632EE">
            <w:pPr>
              <w:rPr>
                <w:sz w:val="24"/>
                <w:szCs w:val="24"/>
              </w:rPr>
            </w:pPr>
            <w:r w:rsidRPr="00F632EE">
              <w:rPr>
                <w:sz w:val="24"/>
                <w:szCs w:val="24"/>
              </w:rPr>
              <w:t>6446</w:t>
            </w:r>
            <w:r w:rsidR="004B0D2C">
              <w:rPr>
                <w:sz w:val="24"/>
                <w:szCs w:val="24"/>
              </w:rPr>
              <w:t xml:space="preserve"> K</w:t>
            </w:r>
            <w:r w:rsidRPr="00F63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2" w:type="dxa"/>
          </w:tcPr>
          <w:p w:rsidR="00F632EE" w:rsidRPr="00F632EE" w:rsidRDefault="00F632EE" w:rsidP="00F632EE">
            <w:pPr>
              <w:rPr>
                <w:sz w:val="24"/>
                <w:szCs w:val="24"/>
              </w:rPr>
            </w:pPr>
            <w:r w:rsidRPr="00F632EE">
              <w:rPr>
                <w:sz w:val="24"/>
                <w:szCs w:val="24"/>
              </w:rPr>
              <w:t>kozmetik</w:t>
            </w:r>
          </w:p>
        </w:tc>
        <w:tc>
          <w:tcPr>
            <w:tcW w:w="3369" w:type="dxa"/>
          </w:tcPr>
          <w:p w:rsidR="00F632EE" w:rsidRPr="00802B71" w:rsidRDefault="00F126E1" w:rsidP="00F63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32EE" w:rsidTr="003266EE">
        <w:tc>
          <w:tcPr>
            <w:tcW w:w="1271" w:type="dxa"/>
          </w:tcPr>
          <w:p w:rsidR="00F632EE" w:rsidRPr="00F632EE" w:rsidRDefault="00F632EE" w:rsidP="00F632EE">
            <w:pPr>
              <w:rPr>
                <w:sz w:val="24"/>
                <w:szCs w:val="24"/>
              </w:rPr>
            </w:pPr>
            <w:r w:rsidRPr="00F632EE">
              <w:rPr>
                <w:sz w:val="24"/>
                <w:szCs w:val="24"/>
              </w:rPr>
              <w:t>3341</w:t>
            </w:r>
            <w:r w:rsidR="004B0D2C">
              <w:rPr>
                <w:sz w:val="24"/>
                <w:szCs w:val="24"/>
              </w:rPr>
              <w:t xml:space="preserve"> K</w:t>
            </w:r>
          </w:p>
        </w:tc>
        <w:tc>
          <w:tcPr>
            <w:tcW w:w="4422" w:type="dxa"/>
          </w:tcPr>
          <w:p w:rsidR="00F632EE" w:rsidRPr="00F632EE" w:rsidRDefault="00F632EE" w:rsidP="00F6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F632EE">
              <w:rPr>
                <w:sz w:val="24"/>
                <w:szCs w:val="24"/>
              </w:rPr>
              <w:t>perátor drevárskej a nábytkárskej výroby</w:t>
            </w:r>
          </w:p>
        </w:tc>
        <w:tc>
          <w:tcPr>
            <w:tcW w:w="3369" w:type="dxa"/>
          </w:tcPr>
          <w:p w:rsidR="00F632EE" w:rsidRPr="00802B71" w:rsidRDefault="00F126E1" w:rsidP="0080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B0D2C" w:rsidRDefault="004B0D2C" w:rsidP="00F632EE">
      <w:pPr>
        <w:rPr>
          <w:b/>
          <w:sz w:val="24"/>
          <w:szCs w:val="24"/>
        </w:rPr>
      </w:pPr>
    </w:p>
    <w:p w:rsidR="00F632EE" w:rsidRDefault="00F632EE" w:rsidP="00F632EE">
      <w:pPr>
        <w:rPr>
          <w:b/>
          <w:sz w:val="24"/>
          <w:szCs w:val="24"/>
        </w:rPr>
      </w:pPr>
      <w:r w:rsidRPr="00F632EE">
        <w:rPr>
          <w:b/>
          <w:sz w:val="24"/>
          <w:szCs w:val="24"/>
        </w:rPr>
        <w:t>Učebné odbory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4417"/>
        <w:gridCol w:w="3374"/>
      </w:tblGrid>
      <w:tr w:rsidR="00F632EE" w:rsidTr="003266EE">
        <w:tc>
          <w:tcPr>
            <w:tcW w:w="1271" w:type="dxa"/>
          </w:tcPr>
          <w:p w:rsidR="00F632EE" w:rsidRDefault="00F632EE" w:rsidP="00F632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 odboru</w:t>
            </w:r>
          </w:p>
        </w:tc>
        <w:tc>
          <w:tcPr>
            <w:tcW w:w="4417" w:type="dxa"/>
          </w:tcPr>
          <w:p w:rsidR="00F632EE" w:rsidRDefault="00F632EE" w:rsidP="00F632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odboru</w:t>
            </w:r>
          </w:p>
        </w:tc>
        <w:tc>
          <w:tcPr>
            <w:tcW w:w="3374" w:type="dxa"/>
          </w:tcPr>
          <w:p w:rsidR="00F632EE" w:rsidRDefault="00F632EE" w:rsidP="00F632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voľných miest pre 2. kolo</w:t>
            </w:r>
          </w:p>
        </w:tc>
      </w:tr>
      <w:tr w:rsidR="00F632EE" w:rsidTr="003266EE">
        <w:tc>
          <w:tcPr>
            <w:tcW w:w="1271" w:type="dxa"/>
          </w:tcPr>
          <w:p w:rsidR="004B0D2C" w:rsidRPr="004B0D2C" w:rsidRDefault="004B0D2C" w:rsidP="00F632EE">
            <w:pPr>
              <w:rPr>
                <w:sz w:val="24"/>
                <w:szCs w:val="24"/>
              </w:rPr>
            </w:pPr>
            <w:r w:rsidRPr="004B0D2C">
              <w:rPr>
                <w:sz w:val="24"/>
                <w:szCs w:val="24"/>
              </w:rPr>
              <w:t xml:space="preserve">6456 H </w:t>
            </w:r>
          </w:p>
        </w:tc>
        <w:tc>
          <w:tcPr>
            <w:tcW w:w="4417" w:type="dxa"/>
          </w:tcPr>
          <w:p w:rsidR="00F632EE" w:rsidRPr="004B0D2C" w:rsidRDefault="004B0D2C" w:rsidP="00F632EE">
            <w:pPr>
              <w:rPr>
                <w:sz w:val="24"/>
                <w:szCs w:val="24"/>
              </w:rPr>
            </w:pPr>
            <w:r w:rsidRPr="004B0D2C">
              <w:rPr>
                <w:sz w:val="24"/>
                <w:szCs w:val="24"/>
              </w:rPr>
              <w:t>kaderník</w:t>
            </w:r>
          </w:p>
        </w:tc>
        <w:tc>
          <w:tcPr>
            <w:tcW w:w="3374" w:type="dxa"/>
          </w:tcPr>
          <w:p w:rsidR="00F632EE" w:rsidRPr="00802B71" w:rsidRDefault="00F126E1" w:rsidP="0080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32EE" w:rsidTr="003266EE">
        <w:tc>
          <w:tcPr>
            <w:tcW w:w="1271" w:type="dxa"/>
          </w:tcPr>
          <w:p w:rsidR="004B0D2C" w:rsidRPr="004B0D2C" w:rsidRDefault="004B0D2C" w:rsidP="00F632EE">
            <w:pPr>
              <w:rPr>
                <w:sz w:val="24"/>
                <w:szCs w:val="24"/>
              </w:rPr>
            </w:pPr>
            <w:r w:rsidRPr="004B0D2C">
              <w:rPr>
                <w:sz w:val="24"/>
                <w:szCs w:val="24"/>
              </w:rPr>
              <w:t>6489 H</w:t>
            </w:r>
          </w:p>
        </w:tc>
        <w:tc>
          <w:tcPr>
            <w:tcW w:w="4417" w:type="dxa"/>
          </w:tcPr>
          <w:p w:rsidR="00F632EE" w:rsidRPr="004B0D2C" w:rsidRDefault="004B0D2C" w:rsidP="00F632EE">
            <w:pPr>
              <w:rPr>
                <w:sz w:val="24"/>
                <w:szCs w:val="24"/>
              </w:rPr>
            </w:pPr>
            <w:r w:rsidRPr="004B0D2C">
              <w:rPr>
                <w:sz w:val="24"/>
                <w:szCs w:val="24"/>
              </w:rPr>
              <w:t>hostinský</w:t>
            </w:r>
          </w:p>
        </w:tc>
        <w:tc>
          <w:tcPr>
            <w:tcW w:w="3374" w:type="dxa"/>
          </w:tcPr>
          <w:p w:rsidR="00F632EE" w:rsidRPr="00802B71" w:rsidRDefault="00F126E1" w:rsidP="0080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32EE" w:rsidTr="003266EE">
        <w:tc>
          <w:tcPr>
            <w:tcW w:w="1271" w:type="dxa"/>
          </w:tcPr>
          <w:p w:rsidR="004B0D2C" w:rsidRPr="004B0D2C" w:rsidRDefault="004B0D2C" w:rsidP="00F632EE">
            <w:pPr>
              <w:rPr>
                <w:sz w:val="24"/>
                <w:szCs w:val="24"/>
              </w:rPr>
            </w:pPr>
            <w:r w:rsidRPr="004B0D2C">
              <w:rPr>
                <w:sz w:val="24"/>
                <w:szCs w:val="24"/>
              </w:rPr>
              <w:t>3686 F</w:t>
            </w:r>
          </w:p>
        </w:tc>
        <w:tc>
          <w:tcPr>
            <w:tcW w:w="4417" w:type="dxa"/>
          </w:tcPr>
          <w:p w:rsidR="00F632EE" w:rsidRPr="004B0D2C" w:rsidRDefault="004B0D2C" w:rsidP="00F632EE">
            <w:pPr>
              <w:rPr>
                <w:sz w:val="24"/>
                <w:szCs w:val="24"/>
              </w:rPr>
            </w:pPr>
            <w:r w:rsidRPr="004B0D2C">
              <w:rPr>
                <w:sz w:val="24"/>
                <w:szCs w:val="24"/>
              </w:rPr>
              <w:t>stavebná výroba</w:t>
            </w:r>
          </w:p>
        </w:tc>
        <w:tc>
          <w:tcPr>
            <w:tcW w:w="3374" w:type="dxa"/>
          </w:tcPr>
          <w:p w:rsidR="00F632EE" w:rsidRPr="00802B71" w:rsidRDefault="00F126E1" w:rsidP="0080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632EE" w:rsidRDefault="00F632EE" w:rsidP="00F632EE">
      <w:pPr>
        <w:rPr>
          <w:b/>
          <w:sz w:val="24"/>
          <w:szCs w:val="24"/>
        </w:rPr>
      </w:pPr>
    </w:p>
    <w:p w:rsidR="004B0D2C" w:rsidRDefault="00D146F2" w:rsidP="00F632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Uchádzači o štúdium na Súkromnej strednej odbornej škole, SNP 1202/14, Dolný Kubín, </w:t>
      </w:r>
      <w:bookmarkStart w:id="0" w:name="_GoBack"/>
      <w:bookmarkEnd w:id="0"/>
      <w:r>
        <w:rPr>
          <w:b/>
          <w:sz w:val="24"/>
          <w:szCs w:val="24"/>
        </w:rPr>
        <w:t xml:space="preserve">doručia </w:t>
      </w:r>
      <w:r w:rsidR="004B0D2C" w:rsidRPr="004B0D2C">
        <w:rPr>
          <w:b/>
          <w:sz w:val="24"/>
          <w:szCs w:val="24"/>
        </w:rPr>
        <w:t xml:space="preserve"> prihlášku na štúdium vo zvolenom</w:t>
      </w:r>
      <w:r w:rsidR="00936840">
        <w:rPr>
          <w:b/>
          <w:sz w:val="24"/>
          <w:szCs w:val="24"/>
        </w:rPr>
        <w:t xml:space="preserve"> odbore najneskôr do 14</w:t>
      </w:r>
      <w:r w:rsidR="008D68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36840">
        <w:rPr>
          <w:b/>
          <w:sz w:val="24"/>
          <w:szCs w:val="24"/>
        </w:rPr>
        <w:t>06. 2021</w:t>
      </w:r>
      <w:r w:rsidR="004B0D2C" w:rsidRPr="004B0D2C">
        <w:rPr>
          <w:b/>
          <w:sz w:val="24"/>
          <w:szCs w:val="24"/>
        </w:rPr>
        <w:t xml:space="preserve"> riaditeľovi školy.</w:t>
      </w:r>
    </w:p>
    <w:p w:rsidR="00F126E1" w:rsidRDefault="004B0D2C" w:rsidP="00936840">
      <w:pPr>
        <w:jc w:val="both"/>
        <w:rPr>
          <w:sz w:val="24"/>
          <w:szCs w:val="24"/>
        </w:rPr>
      </w:pPr>
      <w:r w:rsidRPr="00B941D4">
        <w:rPr>
          <w:sz w:val="24"/>
          <w:szCs w:val="24"/>
        </w:rPr>
        <w:t>Prijím</w:t>
      </w:r>
      <w:r w:rsidR="00936840">
        <w:rPr>
          <w:sz w:val="24"/>
          <w:szCs w:val="24"/>
        </w:rPr>
        <w:t xml:space="preserve">acie skúšky sa uskutočnia </w:t>
      </w:r>
      <w:r w:rsidR="00936840" w:rsidRPr="00F126E1">
        <w:rPr>
          <w:b/>
          <w:sz w:val="24"/>
          <w:szCs w:val="24"/>
        </w:rPr>
        <w:t>dňa 22</w:t>
      </w:r>
      <w:r w:rsidRPr="00F126E1">
        <w:rPr>
          <w:b/>
          <w:sz w:val="24"/>
          <w:szCs w:val="24"/>
        </w:rPr>
        <w:t>.</w:t>
      </w:r>
      <w:r w:rsidR="00936840" w:rsidRPr="00F126E1">
        <w:rPr>
          <w:b/>
          <w:sz w:val="24"/>
          <w:szCs w:val="24"/>
        </w:rPr>
        <w:t xml:space="preserve"> 06. 2021</w:t>
      </w:r>
      <w:r w:rsidRPr="00B941D4">
        <w:rPr>
          <w:sz w:val="24"/>
          <w:szCs w:val="24"/>
        </w:rPr>
        <w:t xml:space="preserve"> v budove školy so začiatko</w:t>
      </w:r>
      <w:r w:rsidR="00D146F2">
        <w:rPr>
          <w:sz w:val="24"/>
          <w:szCs w:val="24"/>
        </w:rPr>
        <w:t>m o </w:t>
      </w:r>
      <w:r w:rsidR="00D146F2" w:rsidRPr="00F126E1">
        <w:rPr>
          <w:b/>
          <w:sz w:val="24"/>
          <w:szCs w:val="24"/>
        </w:rPr>
        <w:t>8.00 hodine</w:t>
      </w:r>
      <w:r w:rsidR="00D146F2">
        <w:rPr>
          <w:sz w:val="24"/>
          <w:szCs w:val="24"/>
        </w:rPr>
        <w:t>. Kritériá</w:t>
      </w:r>
      <w:r w:rsidR="008D6811">
        <w:rPr>
          <w:sz w:val="24"/>
          <w:szCs w:val="24"/>
        </w:rPr>
        <w:t xml:space="preserve"> pre 2. k</w:t>
      </w:r>
      <w:r w:rsidRPr="00B941D4">
        <w:rPr>
          <w:sz w:val="24"/>
          <w:szCs w:val="24"/>
        </w:rPr>
        <w:t>olo prijímacích skúšok ostávaj</w:t>
      </w:r>
      <w:r w:rsidR="008D6811">
        <w:rPr>
          <w:sz w:val="24"/>
          <w:szCs w:val="24"/>
        </w:rPr>
        <w:t>ú rovnaké, ako kritéria pre 1. k</w:t>
      </w:r>
      <w:r w:rsidRPr="00B941D4">
        <w:rPr>
          <w:sz w:val="24"/>
          <w:szCs w:val="24"/>
        </w:rPr>
        <w:t xml:space="preserve">olo a tie sú zverejnené na </w:t>
      </w:r>
      <w:hyperlink r:id="rId5" w:history="1">
        <w:r w:rsidRPr="00B941D4">
          <w:rPr>
            <w:rStyle w:val="Hypertextovprepojenie"/>
            <w:sz w:val="24"/>
            <w:szCs w:val="24"/>
          </w:rPr>
          <w:t>https://sukromnaskolazemko.edupage.org/</w:t>
        </w:r>
      </w:hyperlink>
      <w:r w:rsidRPr="00B941D4">
        <w:rPr>
          <w:sz w:val="24"/>
          <w:szCs w:val="24"/>
        </w:rPr>
        <w:t xml:space="preserve">. Na </w:t>
      </w:r>
      <w:r w:rsidR="00B941D4" w:rsidRPr="00B941D4">
        <w:rPr>
          <w:sz w:val="24"/>
          <w:szCs w:val="24"/>
        </w:rPr>
        <w:t xml:space="preserve">vchodových </w:t>
      </w:r>
      <w:r w:rsidR="00936840">
        <w:rPr>
          <w:sz w:val="24"/>
          <w:szCs w:val="24"/>
        </w:rPr>
        <w:t>dverách do budovy školy  budú 22</w:t>
      </w:r>
      <w:r w:rsidR="00B941D4" w:rsidRPr="00B941D4">
        <w:rPr>
          <w:sz w:val="24"/>
          <w:szCs w:val="24"/>
        </w:rPr>
        <w:t>.</w:t>
      </w:r>
      <w:r w:rsidR="00D146F2">
        <w:rPr>
          <w:sz w:val="24"/>
          <w:szCs w:val="24"/>
        </w:rPr>
        <w:t xml:space="preserve"> 06. </w:t>
      </w:r>
      <w:r w:rsidR="00936840">
        <w:rPr>
          <w:sz w:val="24"/>
          <w:szCs w:val="24"/>
        </w:rPr>
        <w:t>2021</w:t>
      </w:r>
      <w:r w:rsidR="00B941D4" w:rsidRPr="00B941D4">
        <w:rPr>
          <w:sz w:val="24"/>
          <w:szCs w:val="24"/>
        </w:rPr>
        <w:t xml:space="preserve"> zverejnené výsledky 2. </w:t>
      </w:r>
      <w:r w:rsidR="00B941D4">
        <w:rPr>
          <w:sz w:val="24"/>
          <w:szCs w:val="24"/>
        </w:rPr>
        <w:t>k</w:t>
      </w:r>
      <w:r w:rsidR="00B941D4" w:rsidRPr="00B941D4">
        <w:rPr>
          <w:sz w:val="24"/>
          <w:szCs w:val="24"/>
        </w:rPr>
        <w:t>ola prijímacích skúšok</w:t>
      </w:r>
      <w:r w:rsidR="00936840">
        <w:rPr>
          <w:sz w:val="24"/>
          <w:szCs w:val="24"/>
        </w:rPr>
        <w:t xml:space="preserve">. Návratky od </w:t>
      </w:r>
      <w:r w:rsidR="00B941D4">
        <w:rPr>
          <w:sz w:val="24"/>
          <w:szCs w:val="24"/>
        </w:rPr>
        <w:t>uchádzačov na štúdium</w:t>
      </w:r>
      <w:r w:rsidR="00936840">
        <w:rPr>
          <w:sz w:val="24"/>
          <w:szCs w:val="24"/>
        </w:rPr>
        <w:t xml:space="preserve"> je potrebné doručiť do školy poštou alebo elektronicky do 30.06. 2021.</w:t>
      </w:r>
      <w:r w:rsidR="00956A55">
        <w:rPr>
          <w:sz w:val="24"/>
          <w:szCs w:val="24"/>
        </w:rPr>
        <w:t xml:space="preserve">     </w:t>
      </w:r>
    </w:p>
    <w:p w:rsidR="00956A55" w:rsidRDefault="00956A55" w:rsidP="009368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B941D4" w:rsidRPr="00B941D4" w:rsidRDefault="00936840" w:rsidP="00F632EE">
      <w:pPr>
        <w:rPr>
          <w:sz w:val="24"/>
          <w:szCs w:val="24"/>
        </w:rPr>
      </w:pPr>
      <w:r>
        <w:rPr>
          <w:sz w:val="24"/>
          <w:szCs w:val="24"/>
        </w:rPr>
        <w:t>V Dolnom Kubíne, 25. 05. 2021</w:t>
      </w:r>
      <w:r w:rsidR="00B941D4">
        <w:rPr>
          <w:sz w:val="24"/>
          <w:szCs w:val="24"/>
        </w:rPr>
        <w:t xml:space="preserve">                           </w:t>
      </w:r>
      <w:r w:rsidR="00D146F2">
        <w:rPr>
          <w:sz w:val="24"/>
          <w:szCs w:val="24"/>
        </w:rPr>
        <w:t xml:space="preserve">                      </w:t>
      </w:r>
      <w:r w:rsidR="00B941D4">
        <w:rPr>
          <w:sz w:val="24"/>
          <w:szCs w:val="24"/>
        </w:rPr>
        <w:t xml:space="preserve">  Mgr. Peter Zemko, riaditeľ školy</w:t>
      </w:r>
    </w:p>
    <w:sectPr w:rsidR="00B941D4" w:rsidRPr="00B941D4" w:rsidSect="00D146F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D"/>
    <w:rsid w:val="000B7288"/>
    <w:rsid w:val="003266EE"/>
    <w:rsid w:val="004B0D2C"/>
    <w:rsid w:val="005612D3"/>
    <w:rsid w:val="00606F68"/>
    <w:rsid w:val="007922E3"/>
    <w:rsid w:val="007D15D7"/>
    <w:rsid w:val="00802B71"/>
    <w:rsid w:val="008D6811"/>
    <w:rsid w:val="00936840"/>
    <w:rsid w:val="00956A55"/>
    <w:rsid w:val="00AE4970"/>
    <w:rsid w:val="00B941D4"/>
    <w:rsid w:val="00C3257B"/>
    <w:rsid w:val="00C564D5"/>
    <w:rsid w:val="00C93B17"/>
    <w:rsid w:val="00D146F2"/>
    <w:rsid w:val="00D15B8D"/>
    <w:rsid w:val="00EC4CD7"/>
    <w:rsid w:val="00F126E1"/>
    <w:rsid w:val="00F6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BCDFF-8C18-4D71-B33E-F4503E4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2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8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6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4B0D2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E497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E4970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kromnaskolazemko.edupag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Kvasňovská</dc:creator>
  <cp:lastModifiedBy>zastupcassosdk@gmail.com</cp:lastModifiedBy>
  <cp:revision>2</cp:revision>
  <cp:lastPrinted>2021-05-27T10:41:00Z</cp:lastPrinted>
  <dcterms:created xsi:type="dcterms:W3CDTF">2021-05-28T11:20:00Z</dcterms:created>
  <dcterms:modified xsi:type="dcterms:W3CDTF">2021-05-28T11:20:00Z</dcterms:modified>
</cp:coreProperties>
</file>